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49C2" w14:textId="44D9A437" w:rsidR="00B53458" w:rsidRPr="00B53458" w:rsidRDefault="00B53458" w:rsidP="00B53458">
      <w:r>
        <w:rPr>
          <w:b/>
          <w:bCs/>
          <w:u w:val="single"/>
        </w:rPr>
        <w:t>BRANCH M</w:t>
      </w:r>
      <w:r w:rsidR="00B26946" w:rsidRPr="00B26946">
        <w:rPr>
          <w:b/>
          <w:bCs/>
          <w:u w:val="single"/>
        </w:rPr>
        <w:t>OTION:</w:t>
      </w:r>
      <w:r w:rsidRPr="00B53458">
        <w:rPr>
          <w:b/>
          <w:bCs/>
        </w:rPr>
        <w:t xml:space="preserve"> Support Gaza Universities</w:t>
      </w:r>
    </w:p>
    <w:p w14:paraId="77CC85D8" w14:textId="6140728B" w:rsidR="00B53458" w:rsidRPr="00B53458" w:rsidRDefault="00B53458" w:rsidP="00B53458">
      <w:r>
        <w:rPr>
          <w:b/>
          <w:bCs/>
        </w:rPr>
        <w:t>QMUCU</w:t>
      </w:r>
      <w:r w:rsidRPr="00B53458">
        <w:rPr>
          <w:b/>
          <w:bCs/>
        </w:rPr>
        <w:t xml:space="preserve"> notes that:</w:t>
      </w:r>
    </w:p>
    <w:p w14:paraId="7C379EA9" w14:textId="77777777" w:rsidR="00B53458" w:rsidRPr="00B53458" w:rsidRDefault="00B53458" w:rsidP="00B53458">
      <w:pPr>
        <w:numPr>
          <w:ilvl w:val="0"/>
          <w:numId w:val="4"/>
        </w:numPr>
      </w:pPr>
      <w:r w:rsidRPr="00B53458">
        <w:t>Since October 2023, Israel has killed more than 100 university staff members and hundreds of students, whilst every university building in Gaza has been destroyed or damaged as part of Israel’s assault on the Gaza Strip.</w:t>
      </w:r>
    </w:p>
    <w:p w14:paraId="7CCEA883" w14:textId="77777777" w:rsidR="00B53458" w:rsidRPr="00B53458" w:rsidRDefault="00B53458" w:rsidP="00B53458">
      <w:pPr>
        <w:numPr>
          <w:ilvl w:val="0"/>
          <w:numId w:val="4"/>
        </w:numPr>
      </w:pPr>
      <w:r w:rsidRPr="00B53458">
        <w:t>Israel’s destruction of Palestinian universities and targeting of students and academics constitutes a deliberate attack on intellectual and cultural life, aiming to exclude Palestinians from the international academic community.</w:t>
      </w:r>
    </w:p>
    <w:p w14:paraId="1F2391D1" w14:textId="77777777" w:rsidR="00B53458" w:rsidRPr="00B53458" w:rsidRDefault="00B53458" w:rsidP="00B53458">
      <w:pPr>
        <w:numPr>
          <w:ilvl w:val="0"/>
          <w:numId w:val="4"/>
        </w:numPr>
      </w:pPr>
      <w:r w:rsidRPr="00B53458">
        <w:t>The systematic assault on the Palestinian educational sector in the Gaza Strip is part of an ongoing project of ethnic cleansing and fragmentation of the Palestinian people from their historical homeland.</w:t>
      </w:r>
    </w:p>
    <w:p w14:paraId="329DCBE1" w14:textId="77777777" w:rsidR="00B53458" w:rsidRPr="00B53458" w:rsidRDefault="00B53458" w:rsidP="00B53458">
      <w:pPr>
        <w:numPr>
          <w:ilvl w:val="0"/>
          <w:numId w:val="4"/>
        </w:numPr>
      </w:pPr>
      <w:r w:rsidRPr="00B53458">
        <w:t>British universities are complicit in obstructing Palestinians’ access to education through investment in companies implicated in Israel’s occupation, settler-colonialism, and apartheid.</w:t>
      </w:r>
    </w:p>
    <w:p w14:paraId="6AA33F1E" w14:textId="77777777" w:rsidR="00B53458" w:rsidRPr="00B53458" w:rsidRDefault="00B53458" w:rsidP="00B53458">
      <w:pPr>
        <w:numPr>
          <w:ilvl w:val="0"/>
          <w:numId w:val="4"/>
        </w:numPr>
      </w:pPr>
      <w:r w:rsidRPr="00B53458">
        <w:t xml:space="preserve">A </w:t>
      </w:r>
      <w:r w:rsidRPr="00B53458">
        <w:rPr>
          <w:b/>
          <w:bCs/>
        </w:rPr>
        <w:t>statement issued on 29 May 2024 by Gaza Academics and Administrators</w:t>
      </w:r>
      <w:r w:rsidRPr="00B53458">
        <w:t xml:space="preserve"> (</w:t>
      </w:r>
      <w:hyperlink r:id="rId5" w:history="1">
        <w:r w:rsidRPr="00B53458">
          <w:rPr>
            <w:rStyle w:val="Hyperlink"/>
          </w:rPr>
          <w:t>https://www.gazauniversities.org/</w:t>
        </w:r>
      </w:hyperlink>
      <w:r w:rsidRPr="00B53458">
        <w:t>) affirms their collective determination to resume teaching and learning in Gaza despite the destruction of the higher education sector and calls for international support in order to reopen universities in Gaza at the earliest opportunity. </w:t>
      </w:r>
    </w:p>
    <w:p w14:paraId="13B94D93" w14:textId="77777777" w:rsidR="00B53458" w:rsidRPr="00B53458" w:rsidRDefault="00B53458" w:rsidP="00B53458">
      <w:r w:rsidRPr="00B53458">
        <w:rPr>
          <w:b/>
          <w:bCs/>
        </w:rPr>
        <w:t>This branch believes that:</w:t>
      </w:r>
    </w:p>
    <w:p w14:paraId="46E1B48D" w14:textId="77777777" w:rsidR="00B53458" w:rsidRPr="00B53458" w:rsidRDefault="00B53458" w:rsidP="00B53458">
      <w:pPr>
        <w:numPr>
          <w:ilvl w:val="0"/>
          <w:numId w:val="5"/>
        </w:numPr>
      </w:pPr>
      <w:r w:rsidRPr="00B53458">
        <w:t>Education is a fundamental human right, enshrined in international law, and is crucial for a people denied their inalienable right to self-determination.</w:t>
      </w:r>
    </w:p>
    <w:p w14:paraId="5BD86F3F" w14:textId="77777777" w:rsidR="00B53458" w:rsidRPr="00B53458" w:rsidRDefault="00B53458" w:rsidP="00B53458">
      <w:pPr>
        <w:numPr>
          <w:ilvl w:val="0"/>
          <w:numId w:val="5"/>
        </w:numPr>
      </w:pPr>
      <w:r w:rsidRPr="00B53458">
        <w:t>UCU members must take an active stance against the attacks on the Palestinian people, particularly given Britain’s complicity in their dispossession.</w:t>
      </w:r>
    </w:p>
    <w:p w14:paraId="19309E8D" w14:textId="77777777" w:rsidR="00B53458" w:rsidRPr="00B53458" w:rsidRDefault="00B53458" w:rsidP="00B53458">
      <w:pPr>
        <w:numPr>
          <w:ilvl w:val="0"/>
          <w:numId w:val="5"/>
        </w:numPr>
      </w:pPr>
      <w:r w:rsidRPr="00B53458">
        <w:t>The destruction of higher education institutions in Gaza represents a targeted attack on knowledge production and the future of Palestinian society.</w:t>
      </w:r>
    </w:p>
    <w:p w14:paraId="793F58D1" w14:textId="77777777" w:rsidR="00B53458" w:rsidRPr="00B53458" w:rsidRDefault="00B53458" w:rsidP="00B53458">
      <w:pPr>
        <w:numPr>
          <w:ilvl w:val="0"/>
          <w:numId w:val="5"/>
        </w:numPr>
      </w:pPr>
      <w:r w:rsidRPr="00B53458">
        <w:t>Palestinian students and academics require urgent financial support to continue their education and rebuild their institutions.</w:t>
      </w:r>
    </w:p>
    <w:p w14:paraId="0E3F42B7" w14:textId="77777777" w:rsidR="00B53458" w:rsidRPr="00B53458" w:rsidRDefault="00B53458" w:rsidP="00B53458">
      <w:r w:rsidRPr="00B53458">
        <w:rPr>
          <w:b/>
          <w:bCs/>
        </w:rPr>
        <w:t>This branch resolves to:</w:t>
      </w:r>
    </w:p>
    <w:p w14:paraId="2BEF1277" w14:textId="54A6C8E4" w:rsidR="00B53458" w:rsidRPr="00B53458" w:rsidRDefault="00B53458" w:rsidP="00B53458">
      <w:pPr>
        <w:numPr>
          <w:ilvl w:val="0"/>
          <w:numId w:val="6"/>
        </w:numPr>
      </w:pPr>
      <w:r w:rsidRPr="00B53458">
        <w:rPr>
          <w:b/>
          <w:bCs/>
        </w:rPr>
        <w:t>Donate funds</w:t>
      </w:r>
      <w:r w:rsidRPr="00B53458">
        <w:t xml:space="preserve"> – Make an immediate donation of </w:t>
      </w:r>
      <w:r>
        <w:t>£1000</w:t>
      </w:r>
      <w:r w:rsidRPr="00B53458">
        <w:t xml:space="preserve"> to the </w:t>
      </w:r>
      <w:hyperlink r:id="rId6" w:history="1">
        <w:r w:rsidRPr="00B53458">
          <w:rPr>
            <w:rStyle w:val="Hyperlink"/>
            <w:b/>
            <w:bCs/>
          </w:rPr>
          <w:t>BRISMES Fund for Higher Education in Gaza</w:t>
        </w:r>
      </w:hyperlink>
      <w:r w:rsidRPr="00B53458">
        <w:t xml:space="preserve"> to support Palestinian students and academics through ISNAD, a scholarship programme run by Taawon. This funding will enable students to pay university fees, which, in turn, provides financial assistance to Gaza universities and their staff.</w:t>
      </w:r>
    </w:p>
    <w:p w14:paraId="0DA42A9D" w14:textId="77777777" w:rsidR="00B53458" w:rsidRPr="00B53458" w:rsidRDefault="00B53458" w:rsidP="00B53458">
      <w:pPr>
        <w:numPr>
          <w:ilvl w:val="0"/>
          <w:numId w:val="6"/>
        </w:numPr>
      </w:pPr>
      <w:r w:rsidRPr="00B53458">
        <w:rPr>
          <w:b/>
          <w:bCs/>
        </w:rPr>
        <w:lastRenderedPageBreak/>
        <w:t>Encourage members to contribute</w:t>
      </w:r>
      <w:r w:rsidRPr="00B53458">
        <w:t xml:space="preserve"> – Publicise the BRISMES fundraiser among branch members and encourage individual donations.</w:t>
      </w:r>
    </w:p>
    <w:p w14:paraId="6E03722B" w14:textId="2E5A8EAE" w:rsidR="00B53458" w:rsidRPr="00B53458" w:rsidRDefault="00B53458" w:rsidP="00B53458">
      <w:pPr>
        <w:numPr>
          <w:ilvl w:val="0"/>
          <w:numId w:val="6"/>
        </w:numPr>
      </w:pPr>
      <w:r w:rsidRPr="00B53458">
        <w:rPr>
          <w:b/>
          <w:bCs/>
        </w:rPr>
        <w:t>Strengthen ties with Palestinian academia</w:t>
      </w:r>
      <w:r w:rsidRPr="00B53458">
        <w:t xml:space="preserve"> – Call on </w:t>
      </w:r>
      <w:r>
        <w:t>QMUL</w:t>
      </w:r>
      <w:r w:rsidRPr="00B53458">
        <w:t xml:space="preserve"> management to develop partnerships, twinning initiatives, and scholarship programs to support Palestinian higher education institutions and displaced students, in line with the </w:t>
      </w:r>
      <w:hyperlink r:id="rId7" w:history="1">
        <w:r w:rsidRPr="00B53458">
          <w:rPr>
            <w:rStyle w:val="Hyperlink"/>
          </w:rPr>
          <w:t>recommendations</w:t>
        </w:r>
      </w:hyperlink>
      <w:r w:rsidRPr="00B53458">
        <w:t xml:space="preserve"> of Friends of Birzeit University.</w:t>
      </w:r>
    </w:p>
    <w:p w14:paraId="153FD11D" w14:textId="587A01D3" w:rsidR="00B53458" w:rsidRPr="00B53458" w:rsidRDefault="00B53458" w:rsidP="00B53458">
      <w:pPr>
        <w:numPr>
          <w:ilvl w:val="0"/>
          <w:numId w:val="6"/>
        </w:numPr>
      </w:pPr>
      <w:r w:rsidRPr="00B53458">
        <w:rPr>
          <w:b/>
          <w:bCs/>
        </w:rPr>
        <w:t>C</w:t>
      </w:r>
      <w:r>
        <w:rPr>
          <w:b/>
          <w:bCs/>
        </w:rPr>
        <w:t>ontinue to c</w:t>
      </w:r>
      <w:r w:rsidRPr="00B53458">
        <w:rPr>
          <w:b/>
          <w:bCs/>
        </w:rPr>
        <w:t>ampaign to end involvement with organisations complicit with Israel’s occupation, genocide and apartheid policies</w:t>
      </w:r>
      <w:r w:rsidRPr="00B53458">
        <w:t xml:space="preserve"> – Continue campaigning for </w:t>
      </w:r>
      <w:r>
        <w:t>QMUL</w:t>
      </w:r>
      <w:r w:rsidRPr="00B53458">
        <w:t xml:space="preserve"> university and USS pension fund to divest from and cut research ties with companies complicit in Israel’s occupation, ensuring that British universities are not financially contributing to the destruction of Palestinian education.</w:t>
      </w:r>
    </w:p>
    <w:p w14:paraId="5FD1AED3" w14:textId="77777777" w:rsidR="00B53458" w:rsidRDefault="00B53458"/>
    <w:sectPr w:rsidR="00B534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3579A"/>
    <w:multiLevelType w:val="multilevel"/>
    <w:tmpl w:val="EF44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C716B"/>
    <w:multiLevelType w:val="multilevel"/>
    <w:tmpl w:val="CC2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340789"/>
    <w:multiLevelType w:val="hybridMultilevel"/>
    <w:tmpl w:val="7460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B05AB"/>
    <w:multiLevelType w:val="multilevel"/>
    <w:tmpl w:val="3DFC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D81AE5"/>
    <w:multiLevelType w:val="multilevel"/>
    <w:tmpl w:val="03BC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573657"/>
    <w:multiLevelType w:val="multilevel"/>
    <w:tmpl w:val="CF14C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162443">
    <w:abstractNumId w:val="1"/>
  </w:num>
  <w:num w:numId="2" w16cid:durableId="1439371828">
    <w:abstractNumId w:val="3"/>
  </w:num>
  <w:num w:numId="3" w16cid:durableId="1047610764">
    <w:abstractNumId w:val="2"/>
  </w:num>
  <w:num w:numId="4" w16cid:durableId="790901419">
    <w:abstractNumId w:val="0"/>
  </w:num>
  <w:num w:numId="5" w16cid:durableId="581910364">
    <w:abstractNumId w:val="4"/>
  </w:num>
  <w:num w:numId="6" w16cid:durableId="626086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46"/>
    <w:rsid w:val="002E7A18"/>
    <w:rsid w:val="004D1C6F"/>
    <w:rsid w:val="00546EE5"/>
    <w:rsid w:val="00B26946"/>
    <w:rsid w:val="00B53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A807"/>
  <w15:chartTrackingRefBased/>
  <w15:docId w15:val="{71DBE4FC-7462-46A0-BD3D-3546531E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46"/>
    <w:rPr>
      <w:rFonts w:eastAsiaTheme="majorEastAsia" w:cstheme="majorBidi"/>
      <w:color w:val="272727" w:themeColor="text1" w:themeTint="D8"/>
    </w:rPr>
  </w:style>
  <w:style w:type="paragraph" w:styleId="Title">
    <w:name w:val="Title"/>
    <w:basedOn w:val="Normal"/>
    <w:next w:val="Normal"/>
    <w:link w:val="TitleChar"/>
    <w:uiPriority w:val="10"/>
    <w:qFormat/>
    <w:rsid w:val="00B26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46"/>
    <w:pPr>
      <w:spacing w:before="160"/>
      <w:jc w:val="center"/>
    </w:pPr>
    <w:rPr>
      <w:i/>
      <w:iCs/>
      <w:color w:val="404040" w:themeColor="text1" w:themeTint="BF"/>
    </w:rPr>
  </w:style>
  <w:style w:type="character" w:customStyle="1" w:styleId="QuoteChar">
    <w:name w:val="Quote Char"/>
    <w:basedOn w:val="DefaultParagraphFont"/>
    <w:link w:val="Quote"/>
    <w:uiPriority w:val="29"/>
    <w:rsid w:val="00B26946"/>
    <w:rPr>
      <w:i/>
      <w:iCs/>
      <w:color w:val="404040" w:themeColor="text1" w:themeTint="BF"/>
    </w:rPr>
  </w:style>
  <w:style w:type="paragraph" w:styleId="ListParagraph">
    <w:name w:val="List Paragraph"/>
    <w:basedOn w:val="Normal"/>
    <w:uiPriority w:val="34"/>
    <w:qFormat/>
    <w:rsid w:val="00B26946"/>
    <w:pPr>
      <w:ind w:left="720"/>
      <w:contextualSpacing/>
    </w:pPr>
  </w:style>
  <w:style w:type="character" w:styleId="IntenseEmphasis">
    <w:name w:val="Intense Emphasis"/>
    <w:basedOn w:val="DefaultParagraphFont"/>
    <w:uiPriority w:val="21"/>
    <w:qFormat/>
    <w:rsid w:val="00B26946"/>
    <w:rPr>
      <w:i/>
      <w:iCs/>
      <w:color w:val="0F4761" w:themeColor="accent1" w:themeShade="BF"/>
    </w:rPr>
  </w:style>
  <w:style w:type="paragraph" w:styleId="IntenseQuote">
    <w:name w:val="Intense Quote"/>
    <w:basedOn w:val="Normal"/>
    <w:next w:val="Normal"/>
    <w:link w:val="IntenseQuoteChar"/>
    <w:uiPriority w:val="30"/>
    <w:qFormat/>
    <w:rsid w:val="00B26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946"/>
    <w:rPr>
      <w:i/>
      <w:iCs/>
      <w:color w:val="0F4761" w:themeColor="accent1" w:themeShade="BF"/>
    </w:rPr>
  </w:style>
  <w:style w:type="character" w:styleId="IntenseReference">
    <w:name w:val="Intense Reference"/>
    <w:basedOn w:val="DefaultParagraphFont"/>
    <w:uiPriority w:val="32"/>
    <w:qFormat/>
    <w:rsid w:val="00B26946"/>
    <w:rPr>
      <w:b/>
      <w:bCs/>
      <w:smallCaps/>
      <w:color w:val="0F4761" w:themeColor="accent1" w:themeShade="BF"/>
      <w:spacing w:val="5"/>
    </w:rPr>
  </w:style>
  <w:style w:type="character" w:styleId="Hyperlink">
    <w:name w:val="Hyperlink"/>
    <w:basedOn w:val="DefaultParagraphFont"/>
    <w:uiPriority w:val="99"/>
    <w:unhideWhenUsed/>
    <w:rsid w:val="00B26946"/>
    <w:rPr>
      <w:color w:val="467886" w:themeColor="hyperlink"/>
      <w:u w:val="single"/>
    </w:rPr>
  </w:style>
  <w:style w:type="character" w:styleId="UnresolvedMention">
    <w:name w:val="Unresolved Mention"/>
    <w:basedOn w:val="DefaultParagraphFont"/>
    <w:uiPriority w:val="99"/>
    <w:semiHidden/>
    <w:unhideWhenUsed/>
    <w:rsid w:val="00B26946"/>
    <w:rPr>
      <w:color w:val="605E5C"/>
      <w:shd w:val="clear" w:color="auto" w:fill="E1DFDD"/>
    </w:rPr>
  </w:style>
  <w:style w:type="character" w:styleId="FollowedHyperlink">
    <w:name w:val="FollowedHyperlink"/>
    <w:basedOn w:val="DefaultParagraphFont"/>
    <w:uiPriority w:val="99"/>
    <w:semiHidden/>
    <w:unhideWhenUsed/>
    <w:rsid w:val="002E7A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2350">
      <w:bodyDiv w:val="1"/>
      <w:marLeft w:val="0"/>
      <w:marRight w:val="0"/>
      <w:marTop w:val="0"/>
      <w:marBottom w:val="0"/>
      <w:divBdr>
        <w:top w:val="none" w:sz="0" w:space="0" w:color="auto"/>
        <w:left w:val="none" w:sz="0" w:space="0" w:color="auto"/>
        <w:bottom w:val="none" w:sz="0" w:space="0" w:color="auto"/>
        <w:right w:val="none" w:sz="0" w:space="0" w:color="auto"/>
      </w:divBdr>
    </w:div>
    <w:div w:id="74711204">
      <w:bodyDiv w:val="1"/>
      <w:marLeft w:val="0"/>
      <w:marRight w:val="0"/>
      <w:marTop w:val="0"/>
      <w:marBottom w:val="0"/>
      <w:divBdr>
        <w:top w:val="none" w:sz="0" w:space="0" w:color="auto"/>
        <w:left w:val="none" w:sz="0" w:space="0" w:color="auto"/>
        <w:bottom w:val="none" w:sz="0" w:space="0" w:color="auto"/>
        <w:right w:val="none" w:sz="0" w:space="0" w:color="auto"/>
      </w:divBdr>
    </w:div>
    <w:div w:id="228854031">
      <w:bodyDiv w:val="1"/>
      <w:marLeft w:val="0"/>
      <w:marRight w:val="0"/>
      <w:marTop w:val="0"/>
      <w:marBottom w:val="0"/>
      <w:divBdr>
        <w:top w:val="none" w:sz="0" w:space="0" w:color="auto"/>
        <w:left w:val="none" w:sz="0" w:space="0" w:color="auto"/>
        <w:bottom w:val="none" w:sz="0" w:space="0" w:color="auto"/>
        <w:right w:val="none" w:sz="0" w:space="0" w:color="auto"/>
      </w:divBdr>
    </w:div>
    <w:div w:id="728308124">
      <w:bodyDiv w:val="1"/>
      <w:marLeft w:val="0"/>
      <w:marRight w:val="0"/>
      <w:marTop w:val="0"/>
      <w:marBottom w:val="0"/>
      <w:divBdr>
        <w:top w:val="none" w:sz="0" w:space="0" w:color="auto"/>
        <w:left w:val="none" w:sz="0" w:space="0" w:color="auto"/>
        <w:bottom w:val="none" w:sz="0" w:space="0" w:color="auto"/>
        <w:right w:val="none" w:sz="0" w:space="0" w:color="auto"/>
      </w:divBdr>
    </w:div>
    <w:div w:id="1243024956">
      <w:bodyDiv w:val="1"/>
      <w:marLeft w:val="0"/>
      <w:marRight w:val="0"/>
      <w:marTop w:val="0"/>
      <w:marBottom w:val="0"/>
      <w:divBdr>
        <w:top w:val="none" w:sz="0" w:space="0" w:color="auto"/>
        <w:left w:val="none" w:sz="0" w:space="0" w:color="auto"/>
        <w:bottom w:val="none" w:sz="0" w:space="0" w:color="auto"/>
        <w:right w:val="none" w:sz="0" w:space="0" w:color="auto"/>
      </w:divBdr>
    </w:div>
    <w:div w:id="1428186199">
      <w:bodyDiv w:val="1"/>
      <w:marLeft w:val="0"/>
      <w:marRight w:val="0"/>
      <w:marTop w:val="0"/>
      <w:marBottom w:val="0"/>
      <w:divBdr>
        <w:top w:val="none" w:sz="0" w:space="0" w:color="auto"/>
        <w:left w:val="none" w:sz="0" w:space="0" w:color="auto"/>
        <w:bottom w:val="none" w:sz="0" w:space="0" w:color="auto"/>
        <w:right w:val="none" w:sz="0" w:space="0" w:color="auto"/>
      </w:divBdr>
    </w:div>
    <w:div w:id="1808888258">
      <w:bodyDiv w:val="1"/>
      <w:marLeft w:val="0"/>
      <w:marRight w:val="0"/>
      <w:marTop w:val="0"/>
      <w:marBottom w:val="0"/>
      <w:divBdr>
        <w:top w:val="none" w:sz="0" w:space="0" w:color="auto"/>
        <w:left w:val="none" w:sz="0" w:space="0" w:color="auto"/>
        <w:bottom w:val="none" w:sz="0" w:space="0" w:color="auto"/>
        <w:right w:val="none" w:sz="0" w:space="0" w:color="auto"/>
      </w:divBdr>
    </w:div>
    <w:div w:id="1824422599">
      <w:bodyDiv w:val="1"/>
      <w:marLeft w:val="0"/>
      <w:marRight w:val="0"/>
      <w:marTop w:val="0"/>
      <w:marBottom w:val="0"/>
      <w:divBdr>
        <w:top w:val="none" w:sz="0" w:space="0" w:color="auto"/>
        <w:left w:val="none" w:sz="0" w:space="0" w:color="auto"/>
        <w:bottom w:val="none" w:sz="0" w:space="0" w:color="auto"/>
        <w:right w:val="none" w:sz="0" w:space="0" w:color="auto"/>
      </w:divBdr>
    </w:div>
    <w:div w:id="1902329748">
      <w:bodyDiv w:val="1"/>
      <w:marLeft w:val="0"/>
      <w:marRight w:val="0"/>
      <w:marTop w:val="0"/>
      <w:marBottom w:val="0"/>
      <w:divBdr>
        <w:top w:val="none" w:sz="0" w:space="0" w:color="auto"/>
        <w:left w:val="none" w:sz="0" w:space="0" w:color="auto"/>
        <w:bottom w:val="none" w:sz="0" w:space="0" w:color="auto"/>
        <w:right w:val="none" w:sz="0" w:space="0" w:color="auto"/>
      </w:divBdr>
    </w:div>
    <w:div w:id="1964382317">
      <w:bodyDiv w:val="1"/>
      <w:marLeft w:val="0"/>
      <w:marRight w:val="0"/>
      <w:marTop w:val="0"/>
      <w:marBottom w:val="0"/>
      <w:divBdr>
        <w:top w:val="none" w:sz="0" w:space="0" w:color="auto"/>
        <w:left w:val="none" w:sz="0" w:space="0" w:color="auto"/>
        <w:bottom w:val="none" w:sz="0" w:space="0" w:color="auto"/>
        <w:right w:val="none" w:sz="0" w:space="0" w:color="auto"/>
      </w:divBdr>
    </w:div>
    <w:div w:id="20717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bzu.org/wp-content/uploads/2025/02/Partnerships-with-Palestine-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smes.ac.uk/news/brismes-establishes-fund-for-higher-education-in-gaza" TargetMode="External"/><Relationship Id="rId5" Type="http://schemas.openxmlformats.org/officeDocument/2006/relationships/hyperlink" Target="https://www.gazauniversiti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Sharri Plonski</dc:creator>
  <cp:keywords/>
  <dc:description/>
  <cp:lastModifiedBy>Sharri Plonski</cp:lastModifiedBy>
  <cp:revision>2</cp:revision>
  <dcterms:created xsi:type="dcterms:W3CDTF">2025-04-09T15:49:00Z</dcterms:created>
  <dcterms:modified xsi:type="dcterms:W3CDTF">2025-04-09T20:47:00Z</dcterms:modified>
</cp:coreProperties>
</file>