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Goldsmiths UCU Solidarity Motion June 2024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This branch notes that: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Goldsmiths UCU (GUCU) has commenced an indefinite marking and assessment boycott and</w:t>
      </w:r>
      <w:r w:rsidDel="00000000" w:rsidR="00000000" w:rsidRPr="00000000">
        <w:rPr>
          <w:rtl w:val="0"/>
        </w:rPr>
        <w:t xml:space="preserve"> 10 </w:t>
      </w:r>
      <w:r w:rsidDel="00000000" w:rsidR="00000000" w:rsidRPr="00000000">
        <w:rPr>
          <w:rtl w:val="0"/>
        </w:rPr>
        <w:t xml:space="preserve">days of strike action as part of a dispute with the Senior Management Team (SMT) at Goldsmiths, University of London over 130 planned redundancies as part of SMT’s Transformation Programme aimed, at reducing staff costs to meet an</w:t>
        <w:br w:type="textWrapping"/>
        <w:t xml:space="preserve">unwarranted savings target of £20 million.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QMUCU passed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previous motion</w:t>
        </w:r>
      </w:hyperlink>
      <w:r w:rsidDel="00000000" w:rsidR="00000000" w:rsidRPr="00000000">
        <w:rPr>
          <w:rtl w:val="0"/>
        </w:rPr>
        <w:t xml:space="preserve"> in solidarity with Goldsmiths UCU, extending solidarity and donating £1000 to the GUCU strike fund.  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branch believes that: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strike funds are necessary for a successful action by union members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faced with 100% deductions for ASOS in 2022 and 2023 other branches. extended enormous solidarity in the form of pledges and donations to QMUCU members.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These pledges and donations enabled QMUCU members to keep going with the action against management.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branch resolves to: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a further pledge of £2000 to GUCU’s strike fund.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 to actively support and publicise GUCU’s dispute, industrial action and campaign events through social media, trade union contacts and beyond.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_If8q7sNLpUM7saaIrziCu11WT5YDx_mG4JcNyKEJR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